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Anaokulu -Neşeli Yüzler MİLLİ EĞİTİM BAKANLIĞI BAKAN YARDIMCILIKLARI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25DT1743287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TONER ALIMI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TONER TAKIMI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TONER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TONER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TONER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